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9D74" w14:textId="7EA9F7EE" w:rsidR="00402053" w:rsidRPr="00402053" w:rsidRDefault="00402053" w:rsidP="00402053">
      <w:pPr>
        <w:pStyle w:val="NormalWeb"/>
        <w:spacing w:line="288" w:lineRule="auto"/>
        <w:ind w:firstLine="567"/>
        <w:contextualSpacing/>
        <w:jc w:val="both"/>
      </w:pPr>
      <w:r w:rsidRPr="00402053">
        <w:t>Si quelque chose est effroyable, s’il existe une réalité qui dépasse le rêve, c’est ceci : vivre, voir le soleil, être en pleine possession de la force virile, avoir la santé et la joie, rire vaillamment, courir vers une gloire qu’on a devant soi, éblouissante, se sentir dans la poitrine un poumon qui respire, un cœur qui bat, une volonté qui raisonne, parler, penser, espérer, aimer, avoir une mère, avoir une femme, avoir des enfants, avoir la lumière, et tout à coup, le temps d’un cri, en moins d’une minute, s’effondrer dans un abîme, tomber, rouler, écraser, être écrasé, voir des épis de blé, des fleurs, des feuilles, des branches, ne pouvoir se retenir à rien, sentir son sabre inutile, des hommes sous soi, des chevaux sur soi, se débattre en vain, les os brisés par quelque ruade dans les ténèbres, sentir un talon qui vous fait jaillir les yeux, mordre avec rage des fers de chevaux, étouffer, hurler, se tordre, être là–dessous, et se dire : tout à l’heure j’étais un vivant !</w:t>
      </w:r>
    </w:p>
    <w:p w14:paraId="7B053850" w14:textId="77777777" w:rsidR="00402053" w:rsidRPr="00402053" w:rsidRDefault="00402053" w:rsidP="00402053">
      <w:pPr>
        <w:pStyle w:val="NormalWeb"/>
        <w:spacing w:line="288" w:lineRule="auto"/>
        <w:ind w:firstLine="567"/>
        <w:contextualSpacing/>
        <w:jc w:val="both"/>
      </w:pPr>
      <w:r w:rsidRPr="00402053">
        <w:t>Là où avait râlé ce lamentable désastre, tout faisait silence maintenant. L’encaissement du chemin creux était comble de chevaux et de cavaliers inextricablement amoncelés. Enchevêtrement terrible. Il n’y avait plus de talus, les cadavres nivelaient la route avec la plaine et venaient au ras du bord comme un boisseau d’orge bien mesuré. Un tas de morts dans la partie haute, une rivière de sang dans la partie basse ; telle était cette route, le soir du 18 juin 1815. Le sang coulait jusque sur la chaussée de Nivelles et s’y extravasait en une large mare devant l’abattis d’arbres qui barrait la chaussée, à un endroit qu’on montre encore. C’est, on s’en souvient, au point opposé, vers la chaussée de Genappe, qu’avait eu lieu l’effondrement des cuirassiers. L’épaisseur des cadavres se proportionnait à la profondeur du chemin creux. Vers le milieu, à l’endroit où il devenait plan, là où avait passé la division Delord, la couche des morts s’amincissait.</w:t>
      </w:r>
    </w:p>
    <w:p w14:paraId="124E58B7" w14:textId="77777777" w:rsidR="00402053" w:rsidRPr="00402053" w:rsidRDefault="00402053" w:rsidP="00402053">
      <w:pPr>
        <w:pStyle w:val="NormalWeb"/>
        <w:spacing w:line="288" w:lineRule="auto"/>
        <w:ind w:firstLine="567"/>
        <w:contextualSpacing/>
        <w:jc w:val="both"/>
      </w:pPr>
      <w:r w:rsidRPr="00402053">
        <w:t>Le rôdeur nocturne que nous venons de faire entrevoir au lecteur allait de ce côté, il furetait cette immense tombe. Il regardait. Il passait on ne sait quelle hideuse revue des morts. Il marchait les pieds dans le sang.</w:t>
      </w:r>
    </w:p>
    <w:p w14:paraId="62AE1D80" w14:textId="77777777" w:rsidR="00402053" w:rsidRPr="00402053" w:rsidRDefault="00402053" w:rsidP="00402053">
      <w:pPr>
        <w:pStyle w:val="NormalWeb"/>
        <w:spacing w:line="288" w:lineRule="auto"/>
        <w:ind w:firstLine="567"/>
        <w:contextualSpacing/>
        <w:jc w:val="both"/>
      </w:pPr>
      <w:r w:rsidRPr="00402053">
        <w:t>Tout à coup il s’arrêta.</w:t>
      </w:r>
    </w:p>
    <w:p w14:paraId="4CAE9A1B" w14:textId="77777777" w:rsidR="00402053" w:rsidRPr="00402053" w:rsidRDefault="00402053" w:rsidP="00402053">
      <w:pPr>
        <w:pStyle w:val="NormalWeb"/>
        <w:spacing w:line="288" w:lineRule="auto"/>
        <w:ind w:firstLine="567"/>
        <w:contextualSpacing/>
        <w:jc w:val="both"/>
      </w:pPr>
      <w:r w:rsidRPr="00402053">
        <w:t>À quelques pas devant lui, dans le chemin creux, au point où finissait le monceau des morts, de dessous cet amas d’hommes et de chevaux, sortait une main ouverte, éclairée par la lune.</w:t>
      </w:r>
    </w:p>
    <w:p w14:paraId="615AD925" w14:textId="77777777" w:rsidR="00402053" w:rsidRPr="00402053" w:rsidRDefault="00402053" w:rsidP="00402053">
      <w:pPr>
        <w:pStyle w:val="NormalWeb"/>
        <w:spacing w:line="288" w:lineRule="auto"/>
        <w:ind w:firstLine="567"/>
        <w:contextualSpacing/>
        <w:jc w:val="both"/>
      </w:pPr>
      <w:r w:rsidRPr="00402053">
        <w:t>Cette main avait au doigt quelque chose qui brillait, et qui était un anneau d’or.</w:t>
      </w:r>
    </w:p>
    <w:p w14:paraId="75494A63" w14:textId="77777777" w:rsidR="00402053" w:rsidRPr="00402053" w:rsidRDefault="00402053" w:rsidP="00402053">
      <w:pPr>
        <w:pStyle w:val="NormalWeb"/>
        <w:spacing w:line="288" w:lineRule="auto"/>
        <w:ind w:firstLine="567"/>
        <w:contextualSpacing/>
        <w:jc w:val="both"/>
      </w:pPr>
      <w:r w:rsidRPr="00402053">
        <w:t>L’homme se courba, demeura un moment accroupi, et quand il se releva, il n’y avait plus d’anneau à cette main.</w:t>
      </w:r>
    </w:p>
    <w:p w14:paraId="22D26B51" w14:textId="77777777" w:rsidR="00402053" w:rsidRDefault="00402053" w:rsidP="00402053">
      <w:pPr>
        <w:pStyle w:val="NormalWeb"/>
        <w:spacing w:line="288" w:lineRule="auto"/>
        <w:ind w:firstLine="567"/>
        <w:contextualSpacing/>
        <w:jc w:val="both"/>
      </w:pPr>
      <w:r w:rsidRPr="00402053">
        <w:t>Il ne se releva pas précisément ; il resta dans une attitude fausse et effarouchée, tournant le dos au tas de morts, scrutant l’horizon, à genoux, tout l’avant du corps portant sur les deux index appuyés à terre, la tête guettant par–dessus le bord du chemin creux. </w:t>
      </w:r>
    </w:p>
    <w:p w14:paraId="0F23A4E1" w14:textId="77777777" w:rsidR="00402053" w:rsidRDefault="00402053" w:rsidP="00402053">
      <w:pPr>
        <w:pStyle w:val="NormalWeb"/>
        <w:suppressLineNumbers/>
        <w:spacing w:line="288" w:lineRule="auto"/>
        <w:ind w:firstLine="567"/>
        <w:contextualSpacing/>
        <w:jc w:val="both"/>
      </w:pPr>
    </w:p>
    <w:p w14:paraId="066122DA" w14:textId="77777777" w:rsidR="00402053" w:rsidRDefault="00402053" w:rsidP="00402053">
      <w:pPr>
        <w:pStyle w:val="NormalWeb"/>
        <w:suppressLineNumbers/>
        <w:spacing w:line="288" w:lineRule="auto"/>
        <w:ind w:firstLine="567"/>
        <w:contextualSpacing/>
        <w:jc w:val="both"/>
      </w:pPr>
    </w:p>
    <w:p w14:paraId="4B1EE53C" w14:textId="77777777" w:rsidR="00402053" w:rsidRPr="00402053" w:rsidRDefault="00402053" w:rsidP="00402053">
      <w:pPr>
        <w:pStyle w:val="NormalWeb"/>
        <w:suppressLineNumbers/>
        <w:spacing w:line="288" w:lineRule="auto"/>
        <w:ind w:firstLine="567"/>
        <w:contextualSpacing/>
        <w:jc w:val="both"/>
      </w:pPr>
    </w:p>
    <w:p w14:paraId="657A5B27" w14:textId="6DA5928C" w:rsidR="00724827" w:rsidRPr="00402053" w:rsidRDefault="00402053" w:rsidP="00402053">
      <w:pPr>
        <w:pStyle w:val="NormalWeb"/>
        <w:suppressLineNumbers/>
        <w:spacing w:line="288" w:lineRule="auto"/>
        <w:ind w:firstLine="567"/>
        <w:contextualSpacing/>
        <w:jc w:val="right"/>
      </w:pPr>
      <w:r w:rsidRPr="00402053">
        <w:t>E</w:t>
      </w:r>
      <w:r w:rsidR="00524A1D" w:rsidRPr="00402053">
        <w:t xml:space="preserve">xtrait de </w:t>
      </w:r>
      <w:r>
        <w:rPr>
          <w:i/>
        </w:rPr>
        <w:t>Les Misérables</w:t>
      </w:r>
      <w:r w:rsidR="00524A1D" w:rsidRPr="00402053">
        <w:t xml:space="preserve">, </w:t>
      </w:r>
      <w:r w:rsidR="005918E3" w:rsidRPr="00402053">
        <w:t xml:space="preserve">de </w:t>
      </w:r>
      <w:r w:rsidR="00524A1D" w:rsidRPr="00402053">
        <w:t>Victor Hugo</w:t>
      </w:r>
      <w:r>
        <w:t>, Tome II, ch. 19 (1862</w:t>
      </w:r>
      <w:r w:rsidR="00E547DA" w:rsidRPr="00402053">
        <w:t>)</w:t>
      </w:r>
      <w:bookmarkStart w:id="0" w:name="_GoBack"/>
      <w:bookmarkEnd w:id="0"/>
    </w:p>
    <w:sectPr w:rsidR="00724827" w:rsidRPr="00402053" w:rsidSect="00402053">
      <w:pgSz w:w="11906" w:h="16838"/>
      <w:pgMar w:top="1418" w:right="1701" w:bottom="1440"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402053"/>
    <w:rsid w:val="00524A1D"/>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4081">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91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4E79-26B4-426F-9190-E79EDFC0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2021-11-25T13:02:00Z</dcterms:modified>
</cp:coreProperties>
</file>